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A63D" w14:textId="77777777" w:rsidR="00AB78D6" w:rsidRDefault="00AB78D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2815C1B" w14:textId="77777777" w:rsidR="00AB78D6" w:rsidRDefault="00AB78D6" w:rsidP="00AB78D6">
      <w:pPr>
        <w:jc w:val="center"/>
        <w:rPr>
          <w:rFonts w:ascii="Arial" w:hAnsi="Arial" w:cs="Arial"/>
          <w:sz w:val="40"/>
          <w:szCs w:val="40"/>
        </w:rPr>
      </w:pPr>
      <w:r w:rsidRPr="00AB78D6">
        <w:rPr>
          <w:rFonts w:ascii="Times New Roman" w:hAnsi="Times New Roman" w:cs="Times New Roman"/>
          <w:b/>
          <w:bCs/>
          <w:sz w:val="32"/>
          <w:szCs w:val="32"/>
        </w:rPr>
        <w:t>ПРОГРАММА</w:t>
      </w:r>
      <w:r w:rsidR="00675D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B78D6">
        <w:rPr>
          <w:rFonts w:ascii="Times New Roman" w:hAnsi="Times New Roman" w:cs="Times New Roman"/>
          <w:b/>
          <w:bCs/>
          <w:sz w:val="32"/>
          <w:szCs w:val="32"/>
        </w:rPr>
        <w:t>ВСТУПИТЕЛЬНОГО ИСПЫТАНИЯ В АСПИРАНТУРУ</w:t>
      </w:r>
      <w:r>
        <w:rPr>
          <w:rFonts w:ascii="Arial" w:hAnsi="Arial" w:cs="Arial"/>
          <w:sz w:val="40"/>
          <w:szCs w:val="40"/>
        </w:rPr>
        <w:t xml:space="preserve"> </w:t>
      </w:r>
    </w:p>
    <w:p w14:paraId="67B77D54" w14:textId="77777777" w:rsidR="00AB78D6" w:rsidRPr="00AB78D6" w:rsidRDefault="00AB78D6" w:rsidP="00AB78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78D6">
        <w:rPr>
          <w:rFonts w:ascii="Times New Roman" w:hAnsi="Times New Roman" w:cs="Times New Roman"/>
          <w:b/>
          <w:bCs/>
          <w:sz w:val="32"/>
          <w:szCs w:val="32"/>
        </w:rPr>
        <w:t>ИНОСТРАННЫЙ ЯЗЫК</w:t>
      </w:r>
    </w:p>
    <w:p w14:paraId="054FF3BC" w14:textId="77777777" w:rsidR="00AB78D6" w:rsidRPr="00AB78D6" w:rsidRDefault="00AB78D6" w:rsidP="00AB78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Содержание, структура и организация вступительного экзамена по иностранному языку</w:t>
      </w:r>
    </w:p>
    <w:p w14:paraId="67461C35" w14:textId="77777777" w:rsid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>Поступающие в аспирантуру должны продемонстрировать степень владения иностранным языком как средством осуществления научной деятельности в иноязычной языковой среде и средством межкультурной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коммуникации.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Поступающие в аспирантуру должны владеть орфографической, орфоэпической, лексической и грамматической нормами изучаемого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языка в пределах программных требований и правильно использовать их во всех видах речевой коммуникации, представленных в научной сфере устного и письменного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B4FDD7" w14:textId="77777777" w:rsidR="00AB78D6" w:rsidRPr="00AB78D6" w:rsidRDefault="00AB78D6" w:rsidP="00AB78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Требования по видам речевой коммуникации:</w:t>
      </w:r>
    </w:p>
    <w:p w14:paraId="457AD9C0" w14:textId="77777777" w:rsidR="00AB78D6" w:rsidRPr="00AB78D6" w:rsidRDefault="00AB78D6" w:rsidP="00AB78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Говорение</w:t>
      </w:r>
    </w:p>
    <w:p w14:paraId="150080E1" w14:textId="77777777" w:rsid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>Для успешной сдачи экзамена поступающий должен владеть подготовленной монологической речью в виде сообщения, а также диалогической речью в ситуациях научного, профессионального общения в пределах изученного языкового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D0151" w14:textId="77777777" w:rsidR="00AB78D6" w:rsidRPr="00AB78D6" w:rsidRDefault="00AB78D6" w:rsidP="00AB78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Чтение</w:t>
      </w:r>
    </w:p>
    <w:p w14:paraId="3E086880" w14:textId="77777777" w:rsidR="00AB78D6" w:rsidRP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>Поступающий должен уметь читать оригинальную научную литературу по специальности, опираясь на изученный языковой материал, фоновые страноведческие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 xml:space="preserve">профессиональные знания. </w:t>
      </w:r>
    </w:p>
    <w:p w14:paraId="639DDBCD" w14:textId="77777777" w:rsidR="00AB78D6" w:rsidRPr="00AB78D6" w:rsidRDefault="00AB78D6" w:rsidP="00AB78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Перевод</w:t>
      </w:r>
    </w:p>
    <w:p w14:paraId="3A06377E" w14:textId="77777777" w:rsidR="00AB78D6" w:rsidRP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>Поступающий должен уметь переводить текст по специальности без подготовки и без словаря текст по специальности.</w:t>
      </w:r>
    </w:p>
    <w:p w14:paraId="1B8BA575" w14:textId="77777777" w:rsidR="00AB78D6" w:rsidRPr="00AB78D6" w:rsidRDefault="00AB78D6" w:rsidP="00AB78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</w:p>
    <w:p w14:paraId="57573452" w14:textId="77777777" w:rsidR="00AB78D6" w:rsidRP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>Лексический запас поступающего должен составить не менее 3000 лексических единиц с учетом вузовского минимума и потенциального словаря, включая примерно 300 терминов профилирующей специальности.</w:t>
      </w:r>
    </w:p>
    <w:p w14:paraId="477F1E2E" w14:textId="77777777" w:rsidR="00AB78D6" w:rsidRPr="00AB78D6" w:rsidRDefault="00AB78D6" w:rsidP="00AB78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8D6">
        <w:rPr>
          <w:rFonts w:ascii="Times New Roman" w:hAnsi="Times New Roman" w:cs="Times New Roman"/>
          <w:b/>
          <w:bCs/>
          <w:sz w:val="28"/>
          <w:szCs w:val="28"/>
        </w:rPr>
        <w:t>Английский язык</w:t>
      </w:r>
    </w:p>
    <w:p w14:paraId="72B5B63B" w14:textId="77777777" w:rsidR="00AB78D6" w:rsidRDefault="00AB78D6" w:rsidP="00AB78D6">
      <w:pPr>
        <w:jc w:val="both"/>
        <w:rPr>
          <w:rFonts w:ascii="Times New Roman" w:hAnsi="Times New Roman" w:cs="Times New Roman"/>
          <w:sz w:val="28"/>
          <w:szCs w:val="28"/>
        </w:rPr>
      </w:pPr>
      <w:r w:rsidRPr="00AB78D6">
        <w:rPr>
          <w:rFonts w:ascii="Times New Roman" w:hAnsi="Times New Roman" w:cs="Times New Roman"/>
          <w:sz w:val="28"/>
          <w:szCs w:val="28"/>
        </w:rPr>
        <w:t xml:space="preserve">Порядок слов простого предложения. Сложное предложение: сложносочиненное и сложноподчиненное предложения. Союзы и </w:t>
      </w:r>
      <w:r w:rsidRPr="00AB78D6">
        <w:rPr>
          <w:rFonts w:ascii="Times New Roman" w:hAnsi="Times New Roman" w:cs="Times New Roman"/>
          <w:sz w:val="28"/>
          <w:szCs w:val="28"/>
        </w:rPr>
        <w:lastRenderedPageBreak/>
        <w:t>относительные местоимения. Эллиптические предложения. Бессоюзные придаточные. Употребление личных форм глагола в активном залоге. Согласование времен. Пассивные конструкции. Функции инфинитива: инфинитив в функции подлежащего, определения, обстоятельства; оборот дополнение с инфинитивом. Инфинитив в функции вводного члена; инфинитив в составном именном сказуемом (bе + инф.) и в составном модальном сказуемом; оборот for+ сущ. + инфинитив⌡. Функции причастия: причастие в функции определения и определительные причастные обороты; независимый причастный оборот (абсолютная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причастная конструкция). Функции герундия: герундий в функции подлежащего, дополнения, определения, обстоятельства; герундиальные обороты. Сослагательное наклонение. Модальные глаголы. Модальные глаголы с простым и перфектным инфинитивом; функции глаголов «should» и «would». Условные предложения. Атрибутивные комплексы (цепочки существительных). Эмфатические (в том числе инверсионные)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конструкции: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предложения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с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усилительным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приглагольным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«do»;</w:t>
      </w:r>
      <w:r w:rsidR="00C83C99">
        <w:rPr>
          <w:rFonts w:ascii="Times New Roman" w:hAnsi="Times New Roman" w:cs="Times New Roman"/>
          <w:sz w:val="28"/>
          <w:szCs w:val="28"/>
        </w:rPr>
        <w:t xml:space="preserve"> </w:t>
      </w:r>
      <w:r w:rsidRPr="00AB78D6">
        <w:rPr>
          <w:rFonts w:ascii="Times New Roman" w:hAnsi="Times New Roman" w:cs="Times New Roman"/>
          <w:sz w:val="28"/>
          <w:szCs w:val="28"/>
        </w:rPr>
        <w:t>инверсия на первое место отрицательного наречия, наречия неопределенного времени или слова оп1у с инклюзией ритмического (непереводимого) «do»; оборот «it is» «..that»; инверсия с вводящим«there..»</w:t>
      </w:r>
    </w:p>
    <w:p w14:paraId="401CE860" w14:textId="77777777" w:rsidR="00C83C99" w:rsidRDefault="00C83C99" w:rsidP="00AB78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0B76EE" w14:textId="77777777" w:rsidR="00C83C99" w:rsidRPr="00C83C99" w:rsidRDefault="00C83C99" w:rsidP="00C8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C99">
        <w:rPr>
          <w:rFonts w:ascii="Times New Roman" w:hAnsi="Times New Roman" w:cs="Times New Roman"/>
          <w:b/>
          <w:bCs/>
          <w:sz w:val="28"/>
          <w:szCs w:val="28"/>
        </w:rPr>
        <w:t>Французский язык</w:t>
      </w:r>
    </w:p>
    <w:p w14:paraId="42DE49F3" w14:textId="77777777" w:rsidR="00C83C99" w:rsidRPr="00C83C99" w:rsidRDefault="00C83C99" w:rsidP="00AB78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C99">
        <w:rPr>
          <w:rFonts w:ascii="Times New Roman" w:hAnsi="Times New Roman" w:cs="Times New Roman"/>
          <w:sz w:val="28"/>
          <w:szCs w:val="28"/>
        </w:rPr>
        <w:t>Порядок слов простого предложения. Сложное предложение: сложносочиненное и сложноподчиненное предложения. Союзы. Употребление личных форм глаголов в активном залоге. Система прошедших (passe compose, imparfait, plus-que-parfait, passe recent), настоящих (present, present continu) и будущих времен (futur simple, futur immediat, futur dans le passe). Согласование времен. Пассивная форма глагола. Возвратные глаголы в значении пассивной формы. Безличные конструкции. Конструкции с инфинитивом: аvoir+ a + infinitif; etre + a + infinitif; laisser + infinitif; faire + infinitif. Неличные формы глагола: инфинитив настоящего и прошедшего времени; инфинитив, употребляемый с предлогами; инфинитивный оборот. Причастие настоящеговремени; причастие прошедшего времени; gerondif. Повелительное наклонение. Условное наклонение. Subjonctif. Степени сравнения прилагательных и наречий. Местоимения: личные, относительные, притяжательные, неопределенно-личные, указательные.</w:t>
      </w:r>
    </w:p>
    <w:p w14:paraId="64C7BFAC" w14:textId="77777777" w:rsidR="00C83C99" w:rsidRPr="00C83C99" w:rsidRDefault="00C83C99" w:rsidP="00C8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C99">
        <w:rPr>
          <w:rFonts w:ascii="Times New Roman" w:hAnsi="Times New Roman" w:cs="Times New Roman"/>
          <w:b/>
          <w:bCs/>
          <w:sz w:val="28"/>
          <w:szCs w:val="28"/>
        </w:rPr>
        <w:t>Немецкий язык</w:t>
      </w:r>
    </w:p>
    <w:p w14:paraId="5E1125DD" w14:textId="77777777" w:rsidR="00AB78D6" w:rsidRDefault="00C83C99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C83C99">
        <w:rPr>
          <w:rFonts w:ascii="Times New Roman" w:hAnsi="Times New Roman" w:cs="Times New Roman"/>
          <w:sz w:val="28"/>
          <w:szCs w:val="28"/>
        </w:rPr>
        <w:t xml:space="preserve">Простые распространенные, сложносочиненные и сложноподчиненные предложения. Рамочная конструкция и отступления от нее. Место и порядок слов придаточных предложений. Союзы и корреляты. Многозначность </w:t>
      </w:r>
      <w:r w:rsidRPr="00C83C99">
        <w:rPr>
          <w:rFonts w:ascii="Times New Roman" w:hAnsi="Times New Roman" w:cs="Times New Roman"/>
          <w:sz w:val="28"/>
          <w:szCs w:val="28"/>
        </w:rPr>
        <w:lastRenderedPageBreak/>
        <w:t>союзов. Передача логических отношений в сложноподчиненном предложении. Бессоюзные придаточные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Распространенное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(распространенное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артикля, с опущенным существительным, распространенное определение в распространенном определении и другие сложные случаи распространенного определения). Причастие I с zu в функции определения. Приложение. Степени сравнения прилагательных в несобственном употреблении. Существительные, прилагательные и причастия в функции предикативного определения. Опущение существительного. Указательные местоимения в функции замены существительного. Личные, относительные, притяжательные, неопределенно-личные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местоимения.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Однородные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типа,в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 xml:space="preserve">том числе слитные. Инфинитивные и причастные обороты в различных функциях. Модальные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83C99">
        <w:rPr>
          <w:rFonts w:ascii="Times New Roman" w:hAnsi="Times New Roman" w:cs="Times New Roman"/>
          <w:sz w:val="28"/>
          <w:szCs w:val="28"/>
        </w:rPr>
        <w:t>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sein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hаbеп+zи+[Infinitiv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(во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формах).Модальные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глаголы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с инфинитивом I и II актива и пассива во всех временных формах. Одновременное использование нескольких средств выражения модальности. Конъюнктив и кондиционалис в различных типах предложений. Модальные слова. Безличный пассив. Многозначность и синонимия союзов, предлогов, местоимений, местоименных наречий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различительные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(многозначные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многофункциональные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99">
        <w:rPr>
          <w:rFonts w:ascii="Times New Roman" w:hAnsi="Times New Roman" w:cs="Times New Roman"/>
          <w:sz w:val="28"/>
          <w:szCs w:val="28"/>
        </w:rPr>
        <w:t>слова).</w:t>
      </w:r>
    </w:p>
    <w:p w14:paraId="52E67D34" w14:textId="77777777" w:rsidR="00C83C99" w:rsidRPr="00C83C99" w:rsidRDefault="00C83C99" w:rsidP="00C83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C99">
        <w:rPr>
          <w:rFonts w:ascii="Times New Roman" w:hAnsi="Times New Roman" w:cs="Times New Roman"/>
          <w:b/>
          <w:bCs/>
          <w:sz w:val="28"/>
          <w:szCs w:val="28"/>
        </w:rPr>
        <w:t>Содержание и структура вступительного экзамена в аспирантуру по иностранному языку</w:t>
      </w:r>
    </w:p>
    <w:p w14:paraId="6F5E1FA3" w14:textId="77777777" w:rsidR="00C83C99" w:rsidRPr="00C83C99" w:rsidRDefault="00C83C99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C83C99">
        <w:rPr>
          <w:rFonts w:ascii="Times New Roman" w:hAnsi="Times New Roman" w:cs="Times New Roman"/>
          <w:sz w:val="28"/>
          <w:szCs w:val="28"/>
        </w:rPr>
        <w:t>На вступительном экзамене поступающий должен продемонстрировать умение пользоваться иностранным языком как средством профессионального общения и научной деятельности. Поступающие должны в основном владеть орфографической, орфоэпической, лексической и грамматической нормами изучаемого языка и правильно использовать их во всех видах речевой коммуникации.</w:t>
      </w:r>
    </w:p>
    <w:p w14:paraId="08F091B3" w14:textId="77777777" w:rsidR="00C83C99" w:rsidRPr="00C83C99" w:rsidRDefault="00C83C99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C99">
        <w:rPr>
          <w:rFonts w:ascii="Times New Roman" w:hAnsi="Times New Roman" w:cs="Times New Roman"/>
          <w:b/>
          <w:bCs/>
          <w:sz w:val="28"/>
          <w:szCs w:val="28"/>
        </w:rPr>
        <w:t>Говорение</w:t>
      </w:r>
    </w:p>
    <w:p w14:paraId="10123FA5" w14:textId="77777777" w:rsidR="00BC0C36" w:rsidRPr="00BC0C36" w:rsidRDefault="00C83C99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На вступительном экзамене поступающий должен продемонстрировать владение подготовленной монологической речью,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а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также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неподготовленной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диалогической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речью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в ситуации официального общения в пределах программных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требований.</w:t>
      </w:r>
      <w:r w:rsidR="00BC0C36" w:rsidRPr="00BC0C36"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Оценивается содержательность, логичность, связность, смысловая и структурная завершенность, нормативность высказывания.</w:t>
      </w:r>
    </w:p>
    <w:p w14:paraId="27205896" w14:textId="77777777" w:rsidR="00BC0C36" w:rsidRPr="00BC0C36" w:rsidRDefault="00C83C99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t>Чтение</w:t>
      </w:r>
    </w:p>
    <w:p w14:paraId="1EF33C73" w14:textId="77777777" w:rsidR="00BC0C36" w:rsidRPr="00BC0C36" w:rsidRDefault="00C83C99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Поступающие должны уметь читать оригинальную литературу по специальности,</w:t>
      </w:r>
      <w:r w:rsidR="00BC0C36" w:rsidRPr="00BC0C36">
        <w:rPr>
          <w:rFonts w:ascii="Arial" w:hAnsi="Arial" w:cs="Arial"/>
          <w:sz w:val="35"/>
          <w:szCs w:val="35"/>
        </w:rPr>
        <w:t xml:space="preserve"> </w:t>
      </w:r>
      <w:r w:rsidR="00BC0C36" w:rsidRPr="00BC0C36">
        <w:rPr>
          <w:rFonts w:ascii="Times New Roman" w:hAnsi="Times New Roman" w:cs="Times New Roman"/>
          <w:sz w:val="28"/>
          <w:szCs w:val="28"/>
        </w:rPr>
        <w:t>опираясь на изученный языковой материал, фоновые страноведческие и профессиональные знания.</w:t>
      </w:r>
    </w:p>
    <w:p w14:paraId="7462C5F7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Перевод</w:t>
      </w:r>
    </w:p>
    <w:p w14:paraId="0C518BCC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Оценивается правильность чтения и адекватность перевода.</w:t>
      </w:r>
    </w:p>
    <w:p w14:paraId="2F6CB65A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t>Структура экзамена</w:t>
      </w:r>
    </w:p>
    <w:p w14:paraId="789C58BC" w14:textId="525997EA" w:rsidR="00B05DF8" w:rsidRPr="00B05DF8" w:rsidRDefault="00BC0C36" w:rsidP="00B0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 xml:space="preserve">1.Чтение и устный перевод текста по направлению подготовки поступающего. Объем </w:t>
      </w:r>
      <w:r w:rsidR="000A2B96">
        <w:rPr>
          <w:rFonts w:ascii="Times New Roman" w:hAnsi="Times New Roman" w:cs="Times New Roman"/>
          <w:sz w:val="28"/>
          <w:szCs w:val="28"/>
        </w:rPr>
        <w:t xml:space="preserve">до </w:t>
      </w:r>
      <w:r w:rsidR="00B05DF8">
        <w:rPr>
          <w:rFonts w:ascii="Times New Roman" w:hAnsi="Times New Roman" w:cs="Times New Roman"/>
          <w:sz w:val="28"/>
          <w:szCs w:val="28"/>
        </w:rPr>
        <w:t>1</w:t>
      </w:r>
      <w:r w:rsidRPr="00BC0C36">
        <w:rPr>
          <w:rFonts w:ascii="Times New Roman" w:hAnsi="Times New Roman" w:cs="Times New Roman"/>
          <w:sz w:val="28"/>
          <w:szCs w:val="28"/>
        </w:rPr>
        <w:t>500 печатных знаков</w:t>
      </w:r>
      <w:r w:rsidR="00B05DF8">
        <w:rPr>
          <w:rFonts w:ascii="Times New Roman" w:hAnsi="Times New Roman" w:cs="Times New Roman"/>
          <w:sz w:val="28"/>
          <w:szCs w:val="28"/>
        </w:rPr>
        <w:t>.</w:t>
      </w:r>
      <w:r w:rsidR="00B05DF8" w:rsidRPr="00B05DF8">
        <w:rPr>
          <w:rFonts w:ascii="Times New Roman" w:hAnsi="Times New Roman" w:cs="Times New Roman"/>
          <w:sz w:val="24"/>
          <w:szCs w:val="24"/>
        </w:rPr>
        <w:t xml:space="preserve"> </w:t>
      </w:r>
      <w:r w:rsidR="00B05DF8" w:rsidRPr="00B05DF8">
        <w:rPr>
          <w:rFonts w:ascii="Times New Roman" w:hAnsi="Times New Roman" w:cs="Times New Roman"/>
          <w:sz w:val="28"/>
          <w:szCs w:val="28"/>
        </w:rPr>
        <w:t>Время на подготовку – 10-15 минут. Разрешается пользоваться словарем.</w:t>
      </w:r>
    </w:p>
    <w:p w14:paraId="21050D6C" w14:textId="77777777" w:rsidR="00C83C99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2.Беседа на иностранном языке о научной работе поступающего (научные интересы, тема исследования, публикации и т.д.).</w:t>
      </w:r>
    </w:p>
    <w:p w14:paraId="59E0BC14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t>АНГЛИЙСКИЙ ЯЗЫК</w:t>
      </w:r>
    </w:p>
    <w:p w14:paraId="1D9C2EEC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1.Марковина И.Ю., Максимова З.К. Английский язык: Учебник для медицинских вузов и медицинских специалистов /Под ред. И.Ю. Марковиной. М.: ГЭОТАР-Медиа, 2013.</w:t>
      </w:r>
    </w:p>
    <w:p w14:paraId="0BC0DD8B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2.Марковина И.Ю., Громова Г.Е. Английский язык для медиков Грамматический практикум. –М.: ГЭОТАР-МЕД,2010.</w:t>
      </w:r>
    </w:p>
    <w:p w14:paraId="00FFCDC1" w14:textId="77777777" w:rsidR="00B05DF8" w:rsidRPr="00B05DF8" w:rsidRDefault="00B05DF8" w:rsidP="00B0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05DF8">
        <w:rPr>
          <w:rFonts w:ascii="Times New Roman" w:hAnsi="Times New Roman" w:cs="Times New Roman"/>
          <w:sz w:val="28"/>
          <w:szCs w:val="28"/>
        </w:rPr>
        <w:t xml:space="preserve">. Меркулова Е.М. Английский язык для студентов университетов. Чтение, письменная и устная практика. – СПб.: Союз, 2005 http://virtua.library.nstu.ru/cgibin/gw_2010_3_1/chameleon </w:t>
      </w:r>
    </w:p>
    <w:p w14:paraId="708517B0" w14:textId="77777777" w:rsidR="00B05DF8" w:rsidRPr="00B05DF8" w:rsidRDefault="00B05DF8" w:rsidP="00B0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5DF8">
        <w:rPr>
          <w:rFonts w:ascii="Times New Roman" w:hAnsi="Times New Roman" w:cs="Times New Roman"/>
          <w:sz w:val="28"/>
          <w:szCs w:val="28"/>
        </w:rPr>
        <w:t xml:space="preserve">. Истомина Е.А., Саакян А.С. Английская грамматика. – М.: Айрис пресс , 2007 </w:t>
      </w:r>
      <w:hyperlink r:id="rId5" w:history="1">
        <w:r w:rsidRPr="00B05DF8">
          <w:rPr>
            <w:rStyle w:val="-"/>
            <w:rFonts w:ascii="Times New Roman" w:hAnsi="Times New Roman" w:cs="Times New Roman"/>
            <w:sz w:val="28"/>
            <w:szCs w:val="28"/>
          </w:rPr>
          <w:t>http://virtua.library.nstu.ru/cgi-bin/gw_2010_3_1/chameleon</w:t>
        </w:r>
      </w:hyperlink>
      <w:r w:rsidRPr="00B05D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AAC15" w14:textId="77777777" w:rsidR="00B05DF8" w:rsidRPr="00B05DF8" w:rsidRDefault="00B05DF8" w:rsidP="00B0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05DF8">
        <w:rPr>
          <w:rFonts w:ascii="Times New Roman" w:hAnsi="Times New Roman" w:cs="Times New Roman"/>
          <w:sz w:val="28"/>
          <w:szCs w:val="28"/>
        </w:rPr>
        <w:t xml:space="preserve">. Рубцова М.Г. Чтение и перевод научной и технической литературы: лексико- грамматический справочник. Учебник. 2-е изд. испр. и доп. – М.: АСТ: Астрель:, 2010. </w:t>
      </w:r>
    </w:p>
    <w:p w14:paraId="11D86B49" w14:textId="77777777" w:rsidR="00B05DF8" w:rsidRPr="00BC0C36" w:rsidRDefault="00B05DF8" w:rsidP="00C83C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989833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t>НЕМЕЦКИЙ ЯЗЫК</w:t>
      </w:r>
    </w:p>
    <w:p w14:paraId="1713BDB6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1.Кондратьева В.А., Григорьева Л.Н. Немецкий язык для студентов-медиков. М.: ГЭОТАР-Медиа,2013.</w:t>
      </w:r>
    </w:p>
    <w:p w14:paraId="6B61B925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2.Кондратьева В.А.,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Зубанова О.А. Немецкий язык для студентов-медиков. Повышенный уровень общения. М.: ГЭОТАР-МЕД,2002.</w:t>
      </w:r>
    </w:p>
    <w:p w14:paraId="1F08ABF7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3.Кондратьева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C36">
        <w:rPr>
          <w:rFonts w:ascii="Times New Roman" w:hAnsi="Times New Roman" w:cs="Times New Roman"/>
          <w:sz w:val="28"/>
          <w:szCs w:val="28"/>
        </w:rPr>
        <w:t>Интенсивный курс обучения чтению медицинской литературы. М.: Медицина,1996.</w:t>
      </w:r>
    </w:p>
    <w:p w14:paraId="2AB9EF62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b/>
          <w:bCs/>
          <w:sz w:val="28"/>
          <w:szCs w:val="28"/>
        </w:rPr>
        <w:t>ФРАНЦУЗСКИЙ ЯЗЫК</w:t>
      </w:r>
    </w:p>
    <w:p w14:paraId="3A215579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1.Костина Н.В., Линькова В.Н. Французский язык. Учебник. Под ред. И.Ю. Марковиной. М.: ГЭОТАР-Медиа,2013.</w:t>
      </w:r>
    </w:p>
    <w:p w14:paraId="2BD8D8C0" w14:textId="77777777" w:rsidR="00BC0C36" w:rsidRPr="00BC0C36" w:rsidRDefault="00BC0C36" w:rsidP="00C83C99">
      <w:pPr>
        <w:jc w:val="both"/>
        <w:rPr>
          <w:rFonts w:ascii="Times New Roman" w:hAnsi="Times New Roman" w:cs="Times New Roman"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t>2.Фененко Н.А. Французский язык: учебное пособие для аспирантов, соискателей и научных работников естественных факультетов. Воронеж: Изд-во ВГУ,2007.</w:t>
      </w:r>
    </w:p>
    <w:p w14:paraId="390016C4" w14:textId="77777777" w:rsidR="00BC0C36" w:rsidRPr="00BC0C36" w:rsidRDefault="00BC0C36" w:rsidP="00C83C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C36">
        <w:rPr>
          <w:rFonts w:ascii="Times New Roman" w:hAnsi="Times New Roman" w:cs="Times New Roman"/>
          <w:sz w:val="28"/>
          <w:szCs w:val="28"/>
        </w:rPr>
        <w:lastRenderedPageBreak/>
        <w:t>3.Полянчук О.Б. Французский язык для аспирантов гуманитарных факультетов: Учебное пособие. Воронеж: Изд-во ВГУ,2007.</w:t>
      </w:r>
    </w:p>
    <w:sectPr w:rsidR="00BC0C36" w:rsidRPr="00BC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6503D"/>
    <w:multiLevelType w:val="multilevel"/>
    <w:tmpl w:val="F58A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25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D6"/>
    <w:rsid w:val="000A2B96"/>
    <w:rsid w:val="0023142F"/>
    <w:rsid w:val="00675DC8"/>
    <w:rsid w:val="007C1F84"/>
    <w:rsid w:val="0098178F"/>
    <w:rsid w:val="00AB78D6"/>
    <w:rsid w:val="00B05DF8"/>
    <w:rsid w:val="00BC0C36"/>
    <w:rsid w:val="00C83C99"/>
    <w:rsid w:val="00F52D3B"/>
    <w:rsid w:val="00FD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00A2"/>
  <w15:chartTrackingRefBased/>
  <w15:docId w15:val="{FC6E63DB-030B-4EAC-ADCF-2544D8ED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8D6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rsid w:val="00B05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0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rtua.library.nstu.ru/cgi-bin/gw_2010_3_1/chamele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Овчинников С.Г.</cp:lastModifiedBy>
  <cp:revision>8</cp:revision>
  <dcterms:created xsi:type="dcterms:W3CDTF">2021-04-07T06:48:00Z</dcterms:created>
  <dcterms:modified xsi:type="dcterms:W3CDTF">2023-07-20T08:21:00Z</dcterms:modified>
</cp:coreProperties>
</file>